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E2" w:rsidRDefault="00221DF0">
      <w:pPr>
        <w:pStyle w:val="1"/>
        <w:spacing w:line="400" w:lineRule="exact"/>
        <w:jc w:val="center"/>
        <w:rPr>
          <w:rFonts w:ascii="宋体" w:hAnsi="宋体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t>扬州市职业大学食堂设备询价采购公告</w:t>
      </w:r>
    </w:p>
    <w:p w:rsidR="00966AE2" w:rsidRDefault="00221DF0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  <w:bookmarkStart w:id="0" w:name="OLE_LINK1"/>
      <w:r>
        <w:rPr>
          <w:rFonts w:ascii="宋体" w:hAnsi="宋体" w:hint="eastAsia"/>
          <w:color w:val="000000"/>
          <w:szCs w:val="21"/>
        </w:rPr>
        <w:t>我校食堂需要购买食堂设备，现发布询价文件，欢迎符合相关条件的供应商参加投标。</w:t>
      </w:r>
    </w:p>
    <w:p w:rsidR="00966AE2" w:rsidRDefault="00221DF0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一、采购主要内容</w:t>
      </w:r>
    </w:p>
    <w:tbl>
      <w:tblPr>
        <w:tblStyle w:val="aa"/>
        <w:tblW w:w="8428" w:type="dxa"/>
        <w:jc w:val="center"/>
        <w:tblLayout w:type="fixed"/>
        <w:tblLook w:val="04A0"/>
      </w:tblPr>
      <w:tblGrid>
        <w:gridCol w:w="727"/>
        <w:gridCol w:w="1186"/>
        <w:gridCol w:w="851"/>
        <w:gridCol w:w="567"/>
        <w:gridCol w:w="3393"/>
        <w:gridCol w:w="850"/>
        <w:gridCol w:w="854"/>
      </w:tblGrid>
      <w:tr w:rsidR="00966AE2">
        <w:trPr>
          <w:trHeight w:val="654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/>
                <w:b/>
                <w:bCs/>
                <w:sz w:val="22"/>
              </w:rPr>
              <w:t>序号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/>
                <w:b/>
                <w:bCs/>
                <w:sz w:val="22"/>
              </w:rPr>
              <w:t>物品名称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/>
                <w:b/>
                <w:bCs/>
                <w:sz w:val="22"/>
              </w:rPr>
              <w:t>单位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/>
                <w:b/>
                <w:bCs/>
                <w:sz w:val="22"/>
              </w:rPr>
              <w:t>数量</w:t>
            </w:r>
          </w:p>
        </w:tc>
        <w:tc>
          <w:tcPr>
            <w:tcW w:w="3393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2"/>
              </w:rPr>
              <w:t>推荐品牌</w:t>
            </w:r>
          </w:p>
        </w:tc>
        <w:tc>
          <w:tcPr>
            <w:tcW w:w="854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2"/>
              </w:rPr>
              <w:t>备注</w:t>
            </w:r>
          </w:p>
        </w:tc>
      </w:tr>
      <w:tr w:rsidR="00966AE2">
        <w:trPr>
          <w:trHeight w:val="305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1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四门冰箱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4</w:t>
            </w:r>
          </w:p>
        </w:tc>
        <w:tc>
          <w:tcPr>
            <w:tcW w:w="3393" w:type="dxa"/>
            <w:vAlign w:val="center"/>
          </w:tcPr>
          <w:p w:rsidR="00966AE2" w:rsidRDefault="00221DF0">
            <w:pPr>
              <w:rPr>
                <w:rFonts w:ascii="Times New Roman" w:eastAsia="楷体_GB2312" w:hAnsi="Times New Roman"/>
                <w:sz w:val="22"/>
              </w:rPr>
            </w:pPr>
            <w:r>
              <w:rPr>
                <w:rFonts w:hint="eastAsia"/>
              </w:rPr>
              <w:t>660</w:t>
            </w:r>
            <w:r>
              <w:rPr>
                <w:rFonts w:hint="eastAsia"/>
              </w:rPr>
              <w:t>升以上，规格：</w:t>
            </w:r>
            <w:r>
              <w:rPr>
                <w:rFonts w:hint="eastAsia"/>
              </w:rPr>
              <w:t xml:space="preserve">1200*720*1900                     </w:t>
            </w:r>
            <w:r>
              <w:rPr>
                <w:rFonts w:hint="eastAsia"/>
              </w:rPr>
              <w:t>内外不锈钢材质，铜管蒸发器，</w:t>
            </w:r>
            <w:r>
              <w:rPr>
                <w:rFonts w:hint="eastAsia"/>
              </w:rPr>
              <w:t>R134A</w:t>
            </w:r>
            <w:r>
              <w:rPr>
                <w:rFonts w:hint="eastAsia"/>
              </w:rPr>
              <w:t>制冷剂，高压整体发泡</w:t>
            </w:r>
            <w:r>
              <w:rPr>
                <w:rFonts w:hint="eastAsia"/>
              </w:rPr>
              <w:t>220V/50HZ/340W,</w:t>
            </w:r>
            <w:r>
              <w:rPr>
                <w:rFonts w:hint="eastAsia"/>
              </w:rPr>
              <w:t>层架高度可调节，使用高效低噪音名牌压缩机，制冷效果快制冷效果好，温度范围</w:t>
            </w:r>
            <w:r>
              <w:rPr>
                <w:rFonts w:hint="eastAsia"/>
              </w:rPr>
              <w:t>+10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-5/-3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-15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rPr>
                <w:rFonts w:ascii="Times New Roman" w:eastAsia="楷体_GB2312" w:hAnsi="Times New Roman"/>
                <w:sz w:val="22"/>
              </w:rPr>
            </w:pPr>
            <w:r>
              <w:rPr>
                <w:rFonts w:hint="eastAsia"/>
              </w:rPr>
              <w:t>三洋、银都、星星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305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2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洗地机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Pr="008357F2" w:rsidRDefault="00221DF0">
            <w:pPr>
              <w:rPr>
                <w:color w:val="000000" w:themeColor="text1"/>
              </w:rPr>
            </w:pPr>
            <w:r w:rsidRPr="008357F2">
              <w:rPr>
                <w:rFonts w:hint="eastAsia"/>
                <w:color w:val="000000" w:themeColor="text1"/>
              </w:rPr>
              <w:t>清洁效率</w:t>
            </w:r>
            <w:r w:rsidRPr="008357F2">
              <w:rPr>
                <w:rFonts w:hint="eastAsia"/>
                <w:color w:val="000000" w:themeColor="text1"/>
              </w:rPr>
              <w:t>2500</w:t>
            </w:r>
            <w:r w:rsidRPr="008357F2">
              <w:rPr>
                <w:rFonts w:hint="eastAsia"/>
                <w:color w:val="000000" w:themeColor="text1"/>
              </w:rPr>
              <w:t>Ｍ</w:t>
            </w:r>
            <w:r w:rsidRPr="008357F2">
              <w:rPr>
                <w:rFonts w:hint="eastAsia"/>
                <w:color w:val="000000" w:themeColor="text1"/>
                <w:vertAlign w:val="superscript"/>
              </w:rPr>
              <w:t>２</w:t>
            </w:r>
            <w:r w:rsidRPr="008357F2">
              <w:rPr>
                <w:rFonts w:hint="eastAsia"/>
                <w:color w:val="000000" w:themeColor="text1"/>
              </w:rPr>
              <w:t>/h</w:t>
            </w:r>
            <w:r w:rsidRPr="008357F2">
              <w:rPr>
                <w:rFonts w:hint="eastAsia"/>
                <w:color w:val="000000" w:themeColor="text1"/>
              </w:rPr>
              <w:t>，</w:t>
            </w:r>
            <w:r w:rsidRPr="008357F2">
              <w:rPr>
                <w:rFonts w:hint="eastAsia"/>
                <w:color w:val="000000" w:themeColor="text1"/>
              </w:rPr>
              <w:t>尺寸</w:t>
            </w:r>
            <w:r w:rsidRPr="008357F2">
              <w:rPr>
                <w:rFonts w:hint="eastAsia"/>
                <w:color w:val="000000" w:themeColor="text1"/>
              </w:rPr>
              <w:t>1390*560*1040mm</w:t>
            </w:r>
            <w:r w:rsidRPr="008357F2">
              <w:rPr>
                <w:rFonts w:hint="eastAsia"/>
                <w:color w:val="000000" w:themeColor="text1"/>
              </w:rPr>
              <w:t>，型号</w:t>
            </w:r>
            <w:r w:rsidRPr="008357F2">
              <w:rPr>
                <w:rFonts w:hint="eastAsia"/>
                <w:color w:val="000000" w:themeColor="text1"/>
              </w:rPr>
              <w:t>RS-D3-2</w:t>
            </w:r>
            <w:r w:rsidRPr="008357F2">
              <w:rPr>
                <w:rFonts w:hint="eastAsia"/>
                <w:color w:val="000000" w:themeColor="text1"/>
              </w:rPr>
              <w:t>铅酸，电压</w:t>
            </w:r>
            <w:r w:rsidRPr="008357F2">
              <w:rPr>
                <w:rFonts w:hint="eastAsia"/>
                <w:color w:val="000000" w:themeColor="text1"/>
              </w:rPr>
              <w:t>DC240V</w:t>
            </w:r>
            <w:r w:rsidRPr="008357F2">
              <w:rPr>
                <w:rFonts w:hint="eastAsia"/>
                <w:color w:val="000000" w:themeColor="text1"/>
              </w:rPr>
              <w:t>，重量</w:t>
            </w:r>
            <w:r w:rsidRPr="008357F2">
              <w:rPr>
                <w:rFonts w:hint="eastAsia"/>
                <w:color w:val="000000" w:themeColor="text1"/>
              </w:rPr>
              <w:t>154KG</w:t>
            </w:r>
          </w:p>
        </w:tc>
        <w:tc>
          <w:tcPr>
            <w:tcW w:w="850" w:type="dxa"/>
            <w:vAlign w:val="center"/>
          </w:tcPr>
          <w:p w:rsidR="00966AE2" w:rsidRPr="008357F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color w:val="000000" w:themeColor="text1"/>
                <w:sz w:val="22"/>
              </w:rPr>
            </w:pPr>
            <w:r w:rsidRPr="008357F2">
              <w:rPr>
                <w:rFonts w:ascii="Times New Roman" w:eastAsia="楷体_GB2312" w:hAnsi="Times New Roman" w:hint="eastAsia"/>
                <w:color w:val="000000" w:themeColor="text1"/>
                <w:sz w:val="22"/>
              </w:rPr>
              <w:t>荣事达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32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3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蒸饭箱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2</w:t>
            </w:r>
          </w:p>
        </w:tc>
        <w:tc>
          <w:tcPr>
            <w:tcW w:w="3393" w:type="dxa"/>
            <w:vAlign w:val="center"/>
          </w:tcPr>
          <w:p w:rsidR="00966AE2" w:rsidRDefault="00221DF0">
            <w:r>
              <w:rPr>
                <w:rFonts w:hint="eastAsia"/>
              </w:rPr>
              <w:t>一次蒸饭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斤；尺寸：</w:t>
            </w:r>
            <w:r>
              <w:rPr>
                <w:rFonts w:hint="eastAsia"/>
              </w:rPr>
              <w:t xml:space="preserve">1380*535*1610                          </w:t>
            </w:r>
            <w:r>
              <w:rPr>
                <w:rFonts w:hint="eastAsia"/>
              </w:rPr>
              <w:t>采用优质不锈钢板制造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上层（箱）外壳厚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㎜，炉体围身厚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㎜；内置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蒸饭格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电加热</w:t>
            </w:r>
            <w:r>
              <w:rPr>
                <w:rFonts w:hint="eastAsia"/>
              </w:rPr>
              <w:t>380V,24KW</w:t>
            </w:r>
            <w:r>
              <w:rPr>
                <w:rFonts w:hint="eastAsia"/>
              </w:rPr>
              <w:t>。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定制</w:t>
            </w:r>
          </w:p>
        </w:tc>
        <w:tc>
          <w:tcPr>
            <w:tcW w:w="854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电或燃气或蒸汽</w:t>
            </w:r>
          </w:p>
        </w:tc>
      </w:tr>
      <w:tr w:rsidR="00966AE2">
        <w:trPr>
          <w:trHeight w:val="35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双眼大锅灶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Default="00221DF0">
            <w:pPr>
              <w:jc w:val="left"/>
            </w:pPr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2200*1300*800                       1.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不锈钢整体拉伸台面，厚度为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㎜。</w:t>
            </w:r>
            <w:r>
              <w:rPr>
                <w:rFonts w:hint="eastAsia"/>
              </w:rPr>
              <w:t xml:space="preserve">                                      2.</w:t>
            </w:r>
            <w:r>
              <w:rPr>
                <w:rFonts w:hint="eastAsia"/>
              </w:rPr>
              <w:t>侧板、背板、前封板均采用厚度为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㎜不锈钢板。</w:t>
            </w:r>
            <w:r>
              <w:rPr>
                <w:rFonts w:hint="eastAsia"/>
              </w:rPr>
              <w:t xml:space="preserve">                                  3.</w:t>
            </w:r>
            <w:r>
              <w:rPr>
                <w:rFonts w:hint="eastAsia"/>
              </w:rPr>
              <w:t>采用节能炉头。</w:t>
            </w:r>
            <w:r>
              <w:rPr>
                <w:rFonts w:hint="eastAsia"/>
              </w:rPr>
              <w:t xml:space="preserve">                        4.</w:t>
            </w:r>
            <w:r>
              <w:rPr>
                <w:rFonts w:hint="eastAsia"/>
              </w:rPr>
              <w:t>配自闭摇摆水龙头。</w:t>
            </w:r>
            <w:r>
              <w:rPr>
                <w:rFonts w:hint="eastAsia"/>
              </w:rPr>
              <w:t xml:space="preserve">                    5.</w:t>
            </w:r>
            <w:r>
              <w:rPr>
                <w:rFonts w:hint="eastAsia"/>
              </w:rPr>
              <w:t>炉膛采用耐火炉瓦，膛面整体光滑整齐。</w:t>
            </w:r>
            <w:r>
              <w:rPr>
                <w:rFonts w:hint="eastAsia"/>
              </w:rPr>
              <w:t xml:space="preserve"> </w:t>
            </w:r>
          </w:p>
          <w:p w:rsidR="00966AE2" w:rsidRDefault="00221DF0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配两台</w:t>
            </w:r>
            <w:r>
              <w:rPr>
                <w:rFonts w:hint="eastAsia"/>
              </w:rPr>
              <w:t>E2</w:t>
            </w:r>
            <w:r>
              <w:rPr>
                <w:rFonts w:hint="eastAsia"/>
              </w:rPr>
              <w:t>铝壳</w:t>
            </w:r>
            <w:r>
              <w:rPr>
                <w:rFonts w:hint="eastAsia"/>
              </w:rPr>
              <w:t>风机，功率为</w:t>
            </w:r>
            <w:r>
              <w:rPr>
                <w:rFonts w:hint="eastAsia"/>
              </w:rPr>
              <w:t>250W/</w:t>
            </w:r>
            <w:r>
              <w:rPr>
                <w:rFonts w:hint="eastAsia"/>
              </w:rPr>
              <w:t>台。</w:t>
            </w:r>
          </w:p>
          <w:p w:rsidR="00966AE2" w:rsidRDefault="00221DF0">
            <w:pPr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承力架采用镀锌</w:t>
            </w:r>
            <w:r>
              <w:rPr>
                <w:rFonts w:hint="eastAsia"/>
              </w:rPr>
              <w:t>4#</w:t>
            </w:r>
            <w:r>
              <w:rPr>
                <w:rFonts w:hint="eastAsia"/>
              </w:rPr>
              <w:t>角钢。</w:t>
            </w:r>
            <w:r>
              <w:rPr>
                <w:rFonts w:hint="eastAsia"/>
              </w:rPr>
              <w:t xml:space="preserve">                8.</w:t>
            </w:r>
            <w:r>
              <w:rPr>
                <w:rFonts w:hint="eastAsia"/>
              </w:rPr>
              <w:t>炉脚采用φ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㎜不锈钢管。</w:t>
            </w:r>
            <w:r>
              <w:rPr>
                <w:rFonts w:hint="eastAsia"/>
              </w:rPr>
              <w:t xml:space="preserve">              9.</w:t>
            </w:r>
            <w:r>
              <w:rPr>
                <w:rFonts w:hint="eastAsia"/>
              </w:rPr>
              <w:t>配四只可调节重力脚。（天然气或蒸汽）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定制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5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消毒柜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2</w:t>
            </w:r>
          </w:p>
        </w:tc>
        <w:tc>
          <w:tcPr>
            <w:tcW w:w="3393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功率：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220V/4KV                        </w:t>
            </w:r>
            <w:r>
              <w:rPr>
                <w:rFonts w:ascii="Times New Roman" w:eastAsia="楷体_GB2312" w:hAnsi="Times New Roman" w:hint="eastAsia"/>
                <w:sz w:val="22"/>
              </w:rPr>
              <w:t>全</w:t>
            </w:r>
            <w:r>
              <w:rPr>
                <w:rFonts w:ascii="Times New Roman" w:eastAsia="楷体_GB2312" w:hAnsi="Times New Roman" w:hint="eastAsia"/>
                <w:sz w:val="22"/>
              </w:rPr>
              <w:t>*SUS304</w:t>
            </w:r>
            <w:r>
              <w:rPr>
                <w:rFonts w:ascii="Times New Roman" w:eastAsia="楷体_GB2312" w:hAnsi="Times New Roman" w:hint="eastAsia"/>
                <w:sz w:val="22"/>
              </w:rPr>
              <w:t>不锈钢板材制作；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               </w:t>
            </w:r>
            <w:r>
              <w:rPr>
                <w:rFonts w:ascii="Times New Roman" w:eastAsia="楷体_GB2312" w:hAnsi="Times New Roman" w:hint="eastAsia"/>
                <w:sz w:val="22"/>
              </w:rPr>
              <w:t>不锈钢加热管；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                          </w:t>
            </w:r>
            <w:r>
              <w:rPr>
                <w:rFonts w:ascii="Times New Roman" w:eastAsia="楷体_GB2312" w:hAnsi="Times New Roman" w:hint="eastAsia"/>
                <w:sz w:val="22"/>
              </w:rPr>
              <w:t>容积：≥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760L </w:t>
            </w:r>
            <w:r>
              <w:rPr>
                <w:rFonts w:ascii="Times New Roman" w:eastAsia="楷体_GB2312" w:hAnsi="Times New Roman" w:hint="eastAsia"/>
                <w:sz w:val="22"/>
              </w:rPr>
              <w:t>；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                          </w:t>
            </w:r>
            <w:r>
              <w:rPr>
                <w:rFonts w:ascii="Times New Roman" w:eastAsia="楷体_GB2312" w:hAnsi="Times New Roman" w:hint="eastAsia"/>
                <w:sz w:val="22"/>
              </w:rPr>
              <w:t>柜内温度：</w:t>
            </w:r>
            <w:r>
              <w:rPr>
                <w:rFonts w:ascii="Times New Roman" w:eastAsia="楷体_GB2312" w:hAnsi="Times New Roman" w:hint="eastAsia"/>
                <w:sz w:val="22"/>
              </w:rPr>
              <w:t>30</w:t>
            </w:r>
            <w:r>
              <w:rPr>
                <w:rFonts w:ascii="Times New Roman" w:eastAsia="楷体_GB2312" w:hAnsi="Times New Roman" w:hint="eastAsia"/>
                <w:sz w:val="22"/>
              </w:rPr>
              <w:t>℃—</w:t>
            </w:r>
            <w:r>
              <w:rPr>
                <w:rFonts w:ascii="Times New Roman" w:eastAsia="楷体_GB2312" w:hAnsi="Times New Roman" w:hint="eastAsia"/>
                <w:sz w:val="22"/>
              </w:rPr>
              <w:t>120</w:t>
            </w:r>
            <w:r>
              <w:rPr>
                <w:rFonts w:ascii="Times New Roman" w:eastAsia="楷体_GB2312" w:hAnsi="Times New Roman" w:hint="eastAsia"/>
                <w:sz w:val="22"/>
              </w:rPr>
              <w:t>℃；</w:t>
            </w:r>
            <w:r>
              <w:rPr>
                <w:rFonts w:ascii="Times New Roman" w:eastAsia="楷体_GB2312" w:hAnsi="Times New Roman" w:hint="eastAsia"/>
                <w:sz w:val="22"/>
              </w:rPr>
              <w:t xml:space="preserve">                 </w:t>
            </w:r>
            <w:r>
              <w:rPr>
                <w:rFonts w:ascii="Times New Roman" w:eastAsia="楷体_GB2312" w:hAnsi="Times New Roman" w:hint="eastAsia"/>
                <w:sz w:val="22"/>
              </w:rPr>
              <w:t>容积大于</w:t>
            </w:r>
            <w:r>
              <w:rPr>
                <w:rFonts w:ascii="Times New Roman" w:eastAsia="楷体_GB2312" w:hAnsi="Times New Roman" w:hint="eastAsia"/>
                <w:sz w:val="22"/>
              </w:rPr>
              <w:t>2.4</w:t>
            </w:r>
            <w:r>
              <w:rPr>
                <w:rFonts w:ascii="Times New Roman" w:eastAsia="楷体_GB2312" w:hAnsi="Times New Roman" w:hint="eastAsia"/>
                <w:sz w:val="22"/>
              </w:rPr>
              <w:t>立方。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定制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lastRenderedPageBreak/>
              <w:t>6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留样柜</w:t>
            </w:r>
            <w:r>
              <w:rPr>
                <w:rFonts w:ascii="Times New Roman" w:eastAsia="楷体_GB2312" w:hAnsi="Times New Roman" w:hint="eastAsia"/>
                <w:sz w:val="22"/>
              </w:rPr>
              <w:t>（三门）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Default="00221DF0" w:rsidP="005F7487">
            <w:pPr>
              <w:suppressAutoHyphens/>
              <w:snapToGrid w:val="0"/>
              <w:jc w:val="left"/>
            </w:pPr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1800*740*1895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优质不锈钢内胆外壳，</w:t>
            </w:r>
            <w:r w:rsidRPr="005F7487">
              <w:rPr>
                <w:rFonts w:hint="eastAsia"/>
              </w:rPr>
              <w:t>型</w:t>
            </w:r>
            <w:r w:rsidRPr="005F7487">
              <w:rPr>
                <w:rFonts w:hint="eastAsia"/>
              </w:rPr>
              <w:t>号</w:t>
            </w:r>
            <w:r w:rsidRPr="005F7487">
              <w:rPr>
                <w:rFonts w:hint="eastAsia"/>
              </w:rPr>
              <w:t>SCLG4-1330</w:t>
            </w:r>
            <w:r w:rsidRPr="005F7487">
              <w:rPr>
                <w:rFonts w:hint="eastAsia"/>
              </w:rPr>
              <w:t>，额定电压</w:t>
            </w:r>
            <w:r w:rsidRPr="005F7487">
              <w:rPr>
                <w:rFonts w:hint="eastAsia"/>
              </w:rPr>
              <w:t>220V</w:t>
            </w:r>
            <w:r w:rsidRPr="005F7487">
              <w:rPr>
                <w:rFonts w:hint="eastAsia"/>
              </w:rPr>
              <w:t>，输入功率</w:t>
            </w:r>
            <w:r w:rsidRPr="005F7487">
              <w:rPr>
                <w:rFonts w:hint="eastAsia"/>
              </w:rPr>
              <w:t>0.48Kw</w:t>
            </w:r>
            <w:r w:rsidRPr="005F7487">
              <w:rPr>
                <w:rFonts w:hint="eastAsia"/>
              </w:rPr>
              <w:t>，额定电流</w:t>
            </w:r>
            <w:r w:rsidRPr="005F7487">
              <w:rPr>
                <w:rFonts w:hint="eastAsia"/>
              </w:rPr>
              <w:t>3.75A</w:t>
            </w:r>
            <w:r w:rsidRPr="005F7487">
              <w:rPr>
                <w:rFonts w:hint="eastAsia"/>
              </w:rPr>
              <w:t>，重量</w:t>
            </w:r>
            <w:r w:rsidRPr="005F7487">
              <w:rPr>
                <w:rFonts w:hint="eastAsia"/>
              </w:rPr>
              <w:t>145Kg</w:t>
            </w:r>
            <w:r w:rsidRPr="005F7487">
              <w:rPr>
                <w:rFonts w:hint="eastAsia"/>
              </w:rPr>
              <w:t>，制冷剂</w:t>
            </w:r>
            <w:r w:rsidRPr="005F7487">
              <w:rPr>
                <w:rFonts w:hint="eastAsia"/>
              </w:rPr>
              <w:t>R134a</w:t>
            </w:r>
            <w:r w:rsidRPr="005F7487">
              <w:rPr>
                <w:rFonts w:hint="eastAsia"/>
              </w:rPr>
              <w:t>，制冷剂注入量</w:t>
            </w:r>
            <w:r w:rsidRPr="005F7487">
              <w:rPr>
                <w:rFonts w:hint="eastAsia"/>
              </w:rPr>
              <w:t>230g*2</w:t>
            </w:r>
            <w:r w:rsidRPr="005F7487">
              <w:rPr>
                <w:rFonts w:hint="eastAsia"/>
              </w:rPr>
              <w:t>，发泡剂</w:t>
            </w:r>
            <w:r w:rsidRPr="005F7487">
              <w:rPr>
                <w:rFonts w:hint="eastAsia"/>
              </w:rPr>
              <w:t>C5H10</w:t>
            </w:r>
            <w:r w:rsidRPr="005F7487">
              <w:rPr>
                <w:rFonts w:hint="eastAsia"/>
              </w:rPr>
              <w:t>，总有效容积</w:t>
            </w:r>
            <w:r w:rsidRPr="005F7487">
              <w:rPr>
                <w:rFonts w:hint="eastAsia"/>
              </w:rPr>
              <w:t>1330L</w:t>
            </w:r>
            <w:r w:rsidRPr="005F7487">
              <w:rPr>
                <w:rFonts w:hint="eastAsia"/>
              </w:rPr>
              <w:t>，温度范围</w:t>
            </w:r>
            <w:r w:rsidRPr="005F7487">
              <w:rPr>
                <w:rFonts w:hint="eastAsia"/>
              </w:rPr>
              <w:t>+2-+10</w:t>
            </w:r>
            <w:r w:rsidRPr="005F7487">
              <w:rPr>
                <w:rFonts w:hint="eastAsia"/>
              </w:rPr>
              <w:t>摄氏度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三洋、银都、星星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7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筷子机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3</w:t>
            </w:r>
          </w:p>
        </w:tc>
        <w:tc>
          <w:tcPr>
            <w:tcW w:w="3393" w:type="dxa"/>
            <w:vAlign w:val="center"/>
          </w:tcPr>
          <w:p w:rsidR="00966AE2" w:rsidRPr="005F7487" w:rsidRDefault="00221DF0">
            <w:pPr>
              <w:suppressAutoHyphens/>
              <w:snapToGrid w:val="0"/>
              <w:jc w:val="left"/>
              <w:rPr>
                <w:color w:val="000000" w:themeColor="text1"/>
              </w:rPr>
            </w:pPr>
            <w:r w:rsidRPr="005F7487">
              <w:rPr>
                <w:rFonts w:hint="eastAsia"/>
                <w:color w:val="000000" w:themeColor="text1"/>
              </w:rPr>
              <w:t>功率</w:t>
            </w:r>
            <w:r w:rsidRPr="005F7487">
              <w:rPr>
                <w:rFonts w:hint="eastAsia"/>
                <w:color w:val="000000" w:themeColor="text1"/>
              </w:rPr>
              <w:t>1500</w:t>
            </w:r>
            <w:r w:rsidRPr="005F7487">
              <w:rPr>
                <w:rFonts w:hint="eastAsia"/>
                <w:color w:val="000000" w:themeColor="text1"/>
              </w:rPr>
              <w:t>Ｗ，</w:t>
            </w:r>
          </w:p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 w:rsidRPr="005F7487">
              <w:rPr>
                <w:rFonts w:hint="eastAsia"/>
                <w:color w:val="000000" w:themeColor="text1"/>
              </w:rPr>
              <w:t>型尺寸</w:t>
            </w:r>
            <w:r w:rsidRPr="005F7487">
              <w:rPr>
                <w:rFonts w:hint="eastAsia"/>
                <w:color w:val="000000" w:themeColor="text1"/>
              </w:rPr>
              <w:t>:</w:t>
            </w:r>
            <w:r w:rsidRPr="005F7487">
              <w:rPr>
                <w:rFonts w:hint="eastAsia"/>
                <w:color w:val="000000" w:themeColor="text1"/>
              </w:rPr>
              <w:t>700</w:t>
            </w:r>
            <w:r w:rsidRPr="005F7487">
              <w:rPr>
                <w:rFonts w:hint="eastAsia"/>
                <w:color w:val="000000" w:themeColor="text1"/>
              </w:rPr>
              <w:t>×</w:t>
            </w:r>
            <w:r w:rsidRPr="005F7487">
              <w:rPr>
                <w:rFonts w:hint="eastAsia"/>
                <w:color w:val="000000" w:themeColor="text1"/>
              </w:rPr>
              <w:t>4</w:t>
            </w:r>
            <w:r w:rsidRPr="005F7487">
              <w:rPr>
                <w:rFonts w:hint="eastAsia"/>
                <w:color w:val="000000" w:themeColor="text1"/>
              </w:rPr>
              <w:t>5</w:t>
            </w:r>
            <w:r w:rsidRPr="005F7487">
              <w:rPr>
                <w:rFonts w:hint="eastAsia"/>
                <w:color w:val="000000" w:themeColor="text1"/>
              </w:rPr>
              <w:t>0</w:t>
            </w:r>
            <w:r w:rsidRPr="005F7487">
              <w:rPr>
                <w:rFonts w:hint="eastAsia"/>
                <w:color w:val="000000" w:themeColor="text1"/>
              </w:rPr>
              <w:t>×</w:t>
            </w:r>
            <w:r w:rsidRPr="005F7487">
              <w:rPr>
                <w:rFonts w:hint="eastAsia"/>
                <w:color w:val="000000" w:themeColor="text1"/>
              </w:rPr>
              <w:t>800</w:t>
            </w:r>
            <w:r w:rsidRPr="005F7487">
              <w:rPr>
                <w:rFonts w:hint="eastAsia"/>
                <w:color w:val="000000" w:themeColor="text1"/>
              </w:rPr>
              <w:t xml:space="preserve">                  </w:t>
            </w:r>
            <w:r w:rsidRPr="005F7487">
              <w:rPr>
                <w:rFonts w:hint="eastAsia"/>
                <w:color w:val="000000" w:themeColor="text1"/>
              </w:rPr>
              <w:t>电压</w:t>
            </w:r>
            <w:r w:rsidRPr="005F7487">
              <w:rPr>
                <w:rFonts w:hint="eastAsia"/>
                <w:color w:val="000000" w:themeColor="text1"/>
              </w:rPr>
              <w:t>:220V</w:t>
            </w:r>
            <w:r w:rsidRPr="005F7487">
              <w:rPr>
                <w:rFonts w:hint="eastAsia"/>
                <w:color w:val="000000" w:themeColor="text1"/>
              </w:rPr>
              <w:t>；</w:t>
            </w:r>
            <w:r w:rsidRPr="005F7487">
              <w:rPr>
                <w:rFonts w:hint="eastAsia"/>
                <w:color w:val="000000" w:themeColor="text1"/>
              </w:rPr>
              <w:t>功率：热循环风</w:t>
            </w:r>
            <w:r w:rsidRPr="005F7487">
              <w:rPr>
                <w:rFonts w:hint="eastAsia"/>
                <w:color w:val="000000" w:themeColor="text1"/>
              </w:rPr>
              <w:t>1500W</w:t>
            </w:r>
            <w:r w:rsidRPr="005F7487">
              <w:rPr>
                <w:rFonts w:hint="eastAsia"/>
                <w:color w:val="000000" w:themeColor="text1"/>
              </w:rPr>
              <w:t>，</w:t>
            </w:r>
            <w:r w:rsidRPr="005F7487">
              <w:rPr>
                <w:rFonts w:hint="eastAsia"/>
                <w:color w:val="000000" w:themeColor="text1"/>
              </w:rPr>
              <w:t>紫外线</w:t>
            </w:r>
            <w:r w:rsidRPr="005F7487">
              <w:rPr>
                <w:rFonts w:hint="eastAsia"/>
                <w:color w:val="000000" w:themeColor="text1"/>
              </w:rPr>
              <w:t>100</w:t>
            </w:r>
            <w:r w:rsidRPr="005F7487">
              <w:rPr>
                <w:rFonts w:hint="eastAsia"/>
                <w:color w:val="000000" w:themeColor="text1"/>
              </w:rPr>
              <w:t>Ｗ</w:t>
            </w:r>
            <w:r w:rsidRPr="005F7487">
              <w:rPr>
                <w:rFonts w:hint="eastAsia"/>
                <w:color w:val="000000" w:themeColor="text1"/>
              </w:rPr>
              <w:t>，</w:t>
            </w:r>
            <w:r w:rsidRPr="005F7487">
              <w:rPr>
                <w:rFonts w:hint="eastAsia"/>
                <w:color w:val="000000" w:themeColor="text1"/>
              </w:rPr>
              <w:t>红外线加臭氧</w:t>
            </w:r>
            <w:r w:rsidRPr="005F7487">
              <w:rPr>
                <w:rFonts w:hint="eastAsia"/>
                <w:color w:val="000000" w:themeColor="text1"/>
              </w:rPr>
              <w:t>1000W</w:t>
            </w:r>
            <w:r w:rsidRPr="005F7487">
              <w:rPr>
                <w:rFonts w:hint="eastAsia"/>
                <w:color w:val="000000" w:themeColor="text1"/>
              </w:rPr>
              <w:t>。一次性消毒</w:t>
            </w:r>
            <w:r w:rsidRPr="005F7487">
              <w:rPr>
                <w:rFonts w:hint="eastAsia"/>
                <w:color w:val="000000" w:themeColor="text1"/>
              </w:rPr>
              <w:t>1000</w:t>
            </w:r>
            <w:r w:rsidRPr="005F7487">
              <w:rPr>
                <w:rFonts w:hint="eastAsia"/>
                <w:color w:val="000000" w:themeColor="text1"/>
              </w:rPr>
              <w:t>双。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定制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8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蒸汽发生器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sz w:val="22"/>
              </w:rPr>
              <w:t>套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3</w:t>
            </w:r>
          </w:p>
        </w:tc>
        <w:tc>
          <w:tcPr>
            <w:tcW w:w="3393" w:type="dxa"/>
            <w:vAlign w:val="center"/>
          </w:tcPr>
          <w:p w:rsidR="00966AE2" w:rsidRPr="005F7487" w:rsidRDefault="00221DF0" w:rsidP="005F7487">
            <w:pPr>
              <w:suppressAutoHyphens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机型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40AG/60AG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，燃气种类天然气，额定耗气量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4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立方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/6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立方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/h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，额定热负荷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40KM/60KM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，热效率</w:t>
            </w:r>
            <w:r w:rsidRPr="005F7487">
              <w:rPr>
                <w:rFonts w:asciiTheme="minorEastAsia" w:eastAsiaTheme="minorEastAsia" w:hAnsiTheme="minorEastAsia" w:cs="Arial"/>
                <w:color w:val="000000" w:themeColor="text1"/>
                <w:sz w:val="22"/>
              </w:rPr>
              <w:t>≥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92%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，蒸汽温度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100-120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摄氏度，排烟：风机强制排烟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T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小于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135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摄氏度，整机耗电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120W/H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，适用水压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0.1-0.4MPa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百晓生</w:t>
            </w:r>
            <w:bookmarkStart w:id="1" w:name="_GoBack"/>
            <w:bookmarkEnd w:id="1"/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9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小型切菜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（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切片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）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机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Pr="005F7487" w:rsidRDefault="00221DF0" w:rsidP="005F7487">
            <w:pPr>
              <w:suppressAutoHyphens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型号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SH30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，电机功率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1.5KW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，转子转速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40r/min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，料筒直径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250mm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，额定电压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220V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，生产能力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150kg/h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，额定频率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50HZ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，外形尺寸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350*400*600mm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0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10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小型绞肉机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台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Pr="005F7487" w:rsidRDefault="00221DF0" w:rsidP="005F7487">
            <w:pPr>
              <w:suppressAutoHyphens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型号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QRLS-400II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切肉机，电机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1.5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千瓦，防水等级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IPX1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，频率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50HZ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，额定电压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220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伏，额定电流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6.24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安，额定转速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1400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转，加工能力（公斤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/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小时）肉片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400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肉丝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200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，重量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35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公斤。</w:t>
            </w:r>
          </w:p>
        </w:tc>
        <w:tc>
          <w:tcPr>
            <w:tcW w:w="850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11</w:t>
            </w:r>
          </w:p>
        </w:tc>
        <w:tc>
          <w:tcPr>
            <w:tcW w:w="1186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电下面锅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个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1</w:t>
            </w:r>
          </w:p>
        </w:tc>
        <w:tc>
          <w:tcPr>
            <w:tcW w:w="3393" w:type="dxa"/>
            <w:vAlign w:val="center"/>
          </w:tcPr>
          <w:p w:rsidR="00966AE2" w:rsidRPr="005F7487" w:rsidRDefault="00221DF0" w:rsidP="005F7487">
            <w:pPr>
              <w:suppressAutoHyphens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型号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5C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，额定容量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88L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，额定电压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220/380V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，额定功率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12KW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，桶口直径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50CM</w:t>
            </w:r>
            <w:r w:rsidRPr="005F748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，控制形式机械型</w:t>
            </w:r>
          </w:p>
        </w:tc>
        <w:tc>
          <w:tcPr>
            <w:tcW w:w="850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72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12</w:t>
            </w:r>
          </w:p>
        </w:tc>
        <w:tc>
          <w:tcPr>
            <w:tcW w:w="1186" w:type="dxa"/>
            <w:vAlign w:val="center"/>
          </w:tcPr>
          <w:p w:rsidR="00966AE2" w:rsidRDefault="005F7487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收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餐</w:t>
            </w:r>
            <w:r w:rsidR="00221DF0">
              <w:rPr>
                <w:rFonts w:ascii="Times New Roman" w:eastAsia="楷体_GB2312" w:hAnsi="Times New Roman"/>
                <w:kern w:val="0"/>
                <w:sz w:val="22"/>
              </w:rPr>
              <w:t>台</w:t>
            </w:r>
          </w:p>
        </w:tc>
        <w:tc>
          <w:tcPr>
            <w:tcW w:w="851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个</w:t>
            </w:r>
          </w:p>
        </w:tc>
        <w:tc>
          <w:tcPr>
            <w:tcW w:w="567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2</w:t>
            </w:r>
          </w:p>
        </w:tc>
        <w:tc>
          <w:tcPr>
            <w:tcW w:w="3393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</w:p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noProof/>
                <w:sz w:val="22"/>
              </w:rPr>
              <w:drawing>
                <wp:inline distT="0" distB="0" distL="114300" distR="114300">
                  <wp:extent cx="2011045" cy="2048510"/>
                  <wp:effectExtent l="0" t="0" r="635" b="8890"/>
                  <wp:docPr id="3" name="图片 3" descr="收残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收残台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定制</w:t>
            </w: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  <w:tr w:rsidR="00966AE2">
        <w:trPr>
          <w:trHeight w:val="90"/>
          <w:jc w:val="center"/>
        </w:trPr>
        <w:tc>
          <w:tcPr>
            <w:tcW w:w="6724" w:type="dxa"/>
            <w:gridSpan w:val="5"/>
            <w:vAlign w:val="center"/>
          </w:tcPr>
          <w:p w:rsidR="00966AE2" w:rsidRDefault="00221DF0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  <w:r>
              <w:rPr>
                <w:rFonts w:ascii="Times New Roman" w:eastAsia="楷体_GB2312" w:hAnsi="Times New Roman" w:hint="eastAsia"/>
                <w:sz w:val="22"/>
              </w:rPr>
              <w:t>合计</w:t>
            </w:r>
          </w:p>
        </w:tc>
        <w:tc>
          <w:tcPr>
            <w:tcW w:w="850" w:type="dxa"/>
            <w:vAlign w:val="center"/>
          </w:tcPr>
          <w:p w:rsidR="00966AE2" w:rsidRDefault="00966AE2">
            <w:pPr>
              <w:suppressAutoHyphens/>
              <w:snapToGrid w:val="0"/>
              <w:jc w:val="center"/>
              <w:rPr>
                <w:rFonts w:ascii="Times New Roman" w:eastAsia="楷体_GB2312" w:hAnsi="Times New Roman"/>
                <w:sz w:val="22"/>
              </w:rPr>
            </w:pPr>
          </w:p>
        </w:tc>
        <w:tc>
          <w:tcPr>
            <w:tcW w:w="854" w:type="dxa"/>
            <w:vAlign w:val="center"/>
          </w:tcPr>
          <w:p w:rsidR="00966AE2" w:rsidRDefault="00966AE2">
            <w:pPr>
              <w:suppressAutoHyphens/>
              <w:snapToGrid w:val="0"/>
              <w:jc w:val="left"/>
              <w:rPr>
                <w:rFonts w:ascii="Times New Roman" w:eastAsia="楷体_GB2312" w:hAnsi="Times New Roman"/>
                <w:sz w:val="22"/>
              </w:rPr>
            </w:pPr>
          </w:p>
        </w:tc>
      </w:tr>
    </w:tbl>
    <w:p w:rsidR="00966AE2" w:rsidRDefault="00221DF0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预算价为</w:t>
      </w:r>
      <w:r>
        <w:rPr>
          <w:rFonts w:ascii="宋体" w:hAnsi="宋体" w:hint="eastAsia"/>
          <w:b/>
          <w:color w:val="000000"/>
          <w:szCs w:val="21"/>
        </w:rPr>
        <w:t>9.8</w:t>
      </w:r>
      <w:r>
        <w:rPr>
          <w:rFonts w:ascii="宋体" w:hAnsi="宋体" w:hint="eastAsia"/>
          <w:b/>
          <w:color w:val="000000"/>
          <w:szCs w:val="21"/>
        </w:rPr>
        <w:t>万元，为最高限价。</w:t>
      </w:r>
    </w:p>
    <w:p w:rsidR="00966AE2" w:rsidRDefault="00221DF0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供应商所投产品所有参数必须完全满足，方可进入实质性评审。</w:t>
      </w:r>
    </w:p>
    <w:p w:rsidR="00966AE2" w:rsidRDefault="00221DF0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二、资质要求</w:t>
      </w:r>
    </w:p>
    <w:p w:rsidR="00966AE2" w:rsidRDefault="00221DF0">
      <w:pPr>
        <w:pStyle w:val="a8"/>
        <w:shd w:val="clear" w:color="auto" w:fill="FFFFFF"/>
        <w:spacing w:before="0" w:beforeAutospacing="0" w:after="0" w:afterAutospacing="0" w:line="360" w:lineRule="exact"/>
        <w:ind w:firstLineChars="200" w:firstLine="420"/>
        <w:rPr>
          <w:b/>
          <w:color w:val="000000"/>
          <w:sz w:val="21"/>
          <w:szCs w:val="21"/>
        </w:rPr>
      </w:pPr>
      <w:r>
        <w:rPr>
          <w:sz w:val="21"/>
          <w:szCs w:val="21"/>
        </w:rPr>
        <w:t>须具有独立的法人资格及其相应的经营范围。</w:t>
      </w:r>
    </w:p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三、投标供货事项及报价</w:t>
      </w:r>
    </w:p>
    <w:p w:rsidR="00966AE2" w:rsidRDefault="00221DF0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、投标报价应包括拟提供货物及其</w:t>
      </w:r>
      <w:r>
        <w:rPr>
          <w:rFonts w:ascii="宋体" w:hAnsi="宋体" w:hint="eastAsia"/>
          <w:bCs/>
          <w:szCs w:val="21"/>
        </w:rPr>
        <w:t>运输、装卸、清点、堆放、验收前保管、安装调试、验收合格及之前所有含税费用，</w:t>
      </w:r>
      <w:r>
        <w:rPr>
          <w:rFonts w:ascii="宋体" w:hAnsi="宋体" w:hint="eastAsia"/>
          <w:szCs w:val="21"/>
        </w:rPr>
        <w:t>投标报价</w:t>
      </w:r>
      <w:r>
        <w:rPr>
          <w:rFonts w:ascii="宋体" w:hAnsi="宋体" w:hint="eastAsia"/>
          <w:bCs/>
          <w:szCs w:val="21"/>
        </w:rPr>
        <w:t>还包含投标人应当提供的伴随服务，售后服务费用。</w:t>
      </w:r>
    </w:p>
    <w:p w:rsidR="00966AE2" w:rsidRDefault="00221DF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 xml:space="preserve"> 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日左右供货，供货时间请提前与食堂进行对接。</w:t>
      </w:r>
    </w:p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四、评标办法及评分标准</w:t>
      </w:r>
    </w:p>
    <w:p w:rsidR="00966AE2" w:rsidRDefault="00221DF0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最低评标价法</w:t>
      </w:r>
      <w:r>
        <w:rPr>
          <w:rFonts w:ascii="宋体" w:hAnsi="宋体" w:cs="宋体" w:hint="eastAsia"/>
          <w:kern w:val="0"/>
          <w:szCs w:val="21"/>
        </w:rPr>
        <w:t>评标，同时评标小组对企业资质、业绩、性能价格比、售后服务等方面进行综合评议，确定排名及中标单位。</w:t>
      </w:r>
    </w:p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五、合同订立</w:t>
      </w:r>
    </w:p>
    <w:p w:rsidR="00966AE2" w:rsidRDefault="00221DF0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中标方在中标公布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个工作日内与学校商讨并签订合同，逾期视为放弃中</w:t>
      </w:r>
      <w:r>
        <w:rPr>
          <w:rFonts w:ascii="宋体" w:hAnsi="宋体" w:hint="eastAsia"/>
          <w:szCs w:val="21"/>
        </w:rPr>
        <w:t>标。</w:t>
      </w:r>
    </w:p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六、付款</w:t>
      </w:r>
    </w:p>
    <w:p w:rsidR="00966AE2" w:rsidRDefault="00221DF0">
      <w:pPr>
        <w:spacing w:line="360" w:lineRule="exact"/>
        <w:ind w:leftChars="-150" w:left="-315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货到验收合格后付合同款的</w:t>
      </w:r>
      <w:r>
        <w:rPr>
          <w:rFonts w:ascii="宋体" w:hAnsi="宋体" w:hint="eastAsia"/>
          <w:szCs w:val="21"/>
        </w:rPr>
        <w:t>90%</w:t>
      </w:r>
      <w:r>
        <w:rPr>
          <w:rFonts w:ascii="宋体" w:hAnsi="宋体" w:hint="eastAsia"/>
          <w:szCs w:val="21"/>
        </w:rPr>
        <w:t>货款，无质量问题一年后，付清余款。</w:t>
      </w:r>
    </w:p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七、投标及开标时间</w:t>
      </w:r>
    </w:p>
    <w:p w:rsidR="00966AE2" w:rsidRDefault="00221DF0">
      <w:pPr>
        <w:widowControl/>
        <w:spacing w:line="36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请于</w:t>
      </w:r>
      <w:r>
        <w:rPr>
          <w:rFonts w:ascii="宋体" w:hAnsi="宋体" w:cs="宋体"/>
          <w:color w:val="000000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kern w:val="0"/>
          <w:szCs w:val="21"/>
        </w:rPr>
        <w:t>23</w:t>
      </w:r>
      <w:r>
        <w:rPr>
          <w:rFonts w:ascii="宋体" w:hAnsi="宋体" w:cs="宋体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8357F2">
        <w:rPr>
          <w:rFonts w:ascii="宋体" w:hAnsi="宋体" w:cs="宋体" w:hint="eastAsia"/>
          <w:color w:val="000000"/>
          <w:kern w:val="0"/>
          <w:szCs w:val="21"/>
        </w:rPr>
        <w:t>31</w:t>
      </w:r>
      <w:r>
        <w:rPr>
          <w:rFonts w:ascii="宋体" w:hAnsi="宋体" w:cs="宋体"/>
          <w:color w:val="000000"/>
          <w:kern w:val="0"/>
          <w:szCs w:val="21"/>
        </w:rPr>
        <w:t>日</w:t>
      </w:r>
      <w:r>
        <w:rPr>
          <w:rFonts w:ascii="宋体" w:hAnsi="宋体" w:cs="宋体" w:hint="eastAsia"/>
          <w:color w:val="000000"/>
          <w:kern w:val="0"/>
          <w:szCs w:val="21"/>
        </w:rPr>
        <w:t>下</w:t>
      </w:r>
      <w:r>
        <w:rPr>
          <w:rFonts w:ascii="宋体" w:hAnsi="宋体" w:cs="宋体"/>
          <w:color w:val="000000"/>
          <w:kern w:val="0"/>
          <w:szCs w:val="21"/>
        </w:rPr>
        <w:t>午</w:t>
      </w: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: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0</w:t>
      </w:r>
      <w:r>
        <w:rPr>
          <w:rFonts w:ascii="宋体" w:hAnsi="宋体" w:cs="宋体"/>
          <w:color w:val="000000"/>
          <w:kern w:val="0"/>
          <w:szCs w:val="21"/>
        </w:rPr>
        <w:t>前将报价单、</w:t>
      </w:r>
      <w:r>
        <w:rPr>
          <w:rFonts w:ascii="宋体" w:hAnsi="宋体" w:cs="宋体" w:hint="eastAsia"/>
          <w:color w:val="000000"/>
          <w:kern w:val="0"/>
          <w:szCs w:val="21"/>
        </w:rPr>
        <w:t>营业执照副本复印件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委托授权书原件、法人身份证、委托人身份证复印件、商务和技术响应偏离表、</w:t>
      </w:r>
      <w:r>
        <w:rPr>
          <w:rFonts w:ascii="宋体" w:hAnsi="宋体" w:cs="宋体"/>
          <w:color w:val="000000"/>
          <w:kern w:val="0"/>
          <w:szCs w:val="21"/>
        </w:rPr>
        <w:t>业绩及售后承诺等资料</w:t>
      </w:r>
      <w:r>
        <w:rPr>
          <w:rFonts w:ascii="宋体" w:hAnsi="宋体" w:cs="宋体" w:hint="eastAsia"/>
          <w:color w:val="000000"/>
          <w:kern w:val="0"/>
          <w:szCs w:val="21"/>
        </w:rPr>
        <w:t>组成的投标文件一式三份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放入一个文件袋中，并在文件袋标注明：投标响应文件、项目名称、供应商名称、授权代表姓名、联系电话、投标日期等信息，</w:t>
      </w:r>
      <w:r>
        <w:rPr>
          <w:rFonts w:ascii="宋体" w:hAnsi="宋体" w:cs="宋体"/>
          <w:color w:val="000000"/>
          <w:kern w:val="0"/>
          <w:szCs w:val="21"/>
        </w:rPr>
        <w:t>密封盖章，送至扬州市职业大学</w:t>
      </w:r>
      <w:r>
        <w:rPr>
          <w:rFonts w:ascii="宋体" w:hAnsi="宋体" w:cs="宋体" w:hint="eastAsia"/>
          <w:color w:val="000000"/>
          <w:kern w:val="0"/>
          <w:szCs w:val="21"/>
        </w:rPr>
        <w:t>东门值班室，</w:t>
      </w:r>
      <w:r>
        <w:rPr>
          <w:rFonts w:ascii="宋体" w:hAnsi="宋体" w:cs="宋体"/>
          <w:color w:val="000000"/>
          <w:kern w:val="0"/>
          <w:szCs w:val="21"/>
        </w:rPr>
        <w:t>超时将不予接收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966AE2" w:rsidRDefault="00221DF0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八、其他事项</w:t>
      </w:r>
    </w:p>
    <w:p w:rsidR="00966AE2" w:rsidRDefault="00221DF0">
      <w:pPr>
        <w:widowControl/>
        <w:spacing w:line="36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sz w:val="23"/>
          <w:szCs w:val="23"/>
          <w:shd w:val="clear" w:color="auto" w:fill="FFFFFF"/>
        </w:rPr>
        <w:t>学校作为特殊场所，防控压力大，校外人员进入校园存在较大风险，开标采用线上腾会议形式召开，请投标人将投标文件送达学校东门值班室后，签到、查看《开标注意事项》，做好参加腾讯会议的软件下载工作，在规定时间内进入会议参加开标，</w:t>
      </w:r>
      <w:r>
        <w:rPr>
          <w:rFonts w:hint="eastAsia"/>
          <w:color w:val="333333"/>
          <w:sz w:val="23"/>
          <w:szCs w:val="23"/>
          <w:shd w:val="clear" w:color="auto" w:fill="FFFFFF"/>
        </w:rPr>
        <w:t>投标人未参加开标的，视同认可开标结果。</w:t>
      </w:r>
      <w:r>
        <w:rPr>
          <w:rFonts w:hint="eastAsia"/>
          <w:color w:val="000000"/>
          <w:sz w:val="23"/>
          <w:szCs w:val="23"/>
          <w:shd w:val="clear" w:color="auto" w:fill="FFFFFF"/>
        </w:rPr>
        <w:t>评审由学校由抽取专家组成评审小组进行评审，评审结果公布在校园上</w:t>
      </w:r>
    </w:p>
    <w:bookmarkEnd w:id="0"/>
    <w:p w:rsidR="00966AE2" w:rsidRDefault="00221DF0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九、联系人及电话</w:t>
      </w:r>
    </w:p>
    <w:p w:rsidR="00966AE2" w:rsidRDefault="00221DF0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国资处联系人：孔老师电话：</w:t>
      </w:r>
      <w:r>
        <w:rPr>
          <w:rFonts w:ascii="宋体" w:hAnsi="宋体" w:hint="eastAsia"/>
          <w:color w:val="000000"/>
          <w:szCs w:val="21"/>
        </w:rPr>
        <w:t>05</w:t>
      </w:r>
      <w:r>
        <w:rPr>
          <w:rFonts w:ascii="宋体" w:hAnsi="宋体"/>
          <w:color w:val="000000"/>
          <w:szCs w:val="21"/>
        </w:rPr>
        <w:t>14-87697</w:t>
      </w:r>
      <w:r>
        <w:rPr>
          <w:rFonts w:ascii="宋体" w:hAnsi="宋体" w:hint="eastAsia"/>
          <w:color w:val="000000"/>
          <w:szCs w:val="21"/>
        </w:rPr>
        <w:t>011</w:t>
      </w:r>
      <w:r>
        <w:rPr>
          <w:rFonts w:ascii="宋体" w:hAnsi="宋体" w:hint="eastAsia"/>
          <w:color w:val="000000"/>
          <w:szCs w:val="21"/>
        </w:rPr>
        <w:t>食堂联系人：郑老师电话</w:t>
      </w:r>
      <w:r>
        <w:rPr>
          <w:rFonts w:ascii="宋体" w:hAnsi="宋体" w:hint="eastAsia"/>
          <w:color w:val="000000"/>
          <w:szCs w:val="21"/>
        </w:rPr>
        <w:t>13912129290</w:t>
      </w:r>
    </w:p>
    <w:p w:rsidR="00966AE2" w:rsidRDefault="00221DF0">
      <w:pPr>
        <w:spacing w:line="360" w:lineRule="exact"/>
        <w:ind w:firstLineChars="200" w:firstLine="420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扬州市职业大学国有资产管理处</w:t>
      </w:r>
    </w:p>
    <w:p w:rsidR="00966AE2" w:rsidRDefault="00221DF0">
      <w:pPr>
        <w:spacing w:line="360" w:lineRule="exact"/>
        <w:ind w:firstLineChars="200" w:firstLine="420"/>
        <w:jc w:val="right"/>
      </w:pPr>
      <w:r>
        <w:rPr>
          <w:rFonts w:ascii="宋体" w:hAnsi="宋体" w:hint="eastAsia"/>
          <w:color w:val="000000"/>
          <w:szCs w:val="21"/>
        </w:rPr>
        <w:t>二〇二三年一月十</w:t>
      </w:r>
      <w:r w:rsidR="008357F2">
        <w:rPr>
          <w:rFonts w:ascii="宋体" w:hAnsi="宋体" w:hint="eastAsia"/>
          <w:color w:val="000000"/>
          <w:szCs w:val="21"/>
        </w:rPr>
        <w:t>七</w:t>
      </w:r>
      <w:r>
        <w:rPr>
          <w:rFonts w:ascii="宋体" w:hAnsi="宋体" w:hint="eastAsia"/>
          <w:color w:val="000000"/>
          <w:szCs w:val="21"/>
        </w:rPr>
        <w:t>日</w:t>
      </w:r>
    </w:p>
    <w:p w:rsidR="00966AE2" w:rsidRDefault="00966AE2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sectPr w:rsidR="00966AE2" w:rsidSect="0096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F0" w:rsidRDefault="00221DF0" w:rsidP="005F7487">
      <w:pPr>
        <w:ind w:firstLine="315"/>
      </w:pPr>
      <w:r>
        <w:separator/>
      </w:r>
    </w:p>
  </w:endnote>
  <w:endnote w:type="continuationSeparator" w:id="1">
    <w:p w:rsidR="00221DF0" w:rsidRDefault="00221DF0" w:rsidP="005F7487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F0" w:rsidRDefault="00221DF0" w:rsidP="005F7487">
      <w:pPr>
        <w:ind w:firstLine="315"/>
      </w:pPr>
      <w:r>
        <w:separator/>
      </w:r>
    </w:p>
  </w:footnote>
  <w:footnote w:type="continuationSeparator" w:id="1">
    <w:p w:rsidR="00221DF0" w:rsidRDefault="00221DF0" w:rsidP="005F7487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A43"/>
    <w:rsid w:val="00023DAF"/>
    <w:rsid w:val="00025EB6"/>
    <w:rsid w:val="00031753"/>
    <w:rsid w:val="00031DA1"/>
    <w:rsid w:val="00040EF6"/>
    <w:rsid w:val="00051494"/>
    <w:rsid w:val="000557F1"/>
    <w:rsid w:val="00055A71"/>
    <w:rsid w:val="00063B4A"/>
    <w:rsid w:val="00066B2C"/>
    <w:rsid w:val="00090032"/>
    <w:rsid w:val="0009063C"/>
    <w:rsid w:val="000908A9"/>
    <w:rsid w:val="0009362B"/>
    <w:rsid w:val="0009589E"/>
    <w:rsid w:val="00096168"/>
    <w:rsid w:val="000A5F18"/>
    <w:rsid w:val="000A741C"/>
    <w:rsid w:val="000B3FDA"/>
    <w:rsid w:val="000B44E4"/>
    <w:rsid w:val="000B4EB1"/>
    <w:rsid w:val="000B6CFF"/>
    <w:rsid w:val="000C53CE"/>
    <w:rsid w:val="000C54A7"/>
    <w:rsid w:val="000D2FC6"/>
    <w:rsid w:val="000D31A4"/>
    <w:rsid w:val="000D4780"/>
    <w:rsid w:val="000F33FA"/>
    <w:rsid w:val="000F365E"/>
    <w:rsid w:val="00100EA1"/>
    <w:rsid w:val="001142AA"/>
    <w:rsid w:val="00123496"/>
    <w:rsid w:val="001241D4"/>
    <w:rsid w:val="001439DD"/>
    <w:rsid w:val="001465A8"/>
    <w:rsid w:val="0016375D"/>
    <w:rsid w:val="00173A64"/>
    <w:rsid w:val="00185AFE"/>
    <w:rsid w:val="001925ED"/>
    <w:rsid w:val="001A19BE"/>
    <w:rsid w:val="001A77AA"/>
    <w:rsid w:val="001A7807"/>
    <w:rsid w:val="001A78AA"/>
    <w:rsid w:val="001B0598"/>
    <w:rsid w:val="001B1D91"/>
    <w:rsid w:val="001B27C2"/>
    <w:rsid w:val="001B28AD"/>
    <w:rsid w:val="001B51AE"/>
    <w:rsid w:val="001B6E6B"/>
    <w:rsid w:val="001B7B36"/>
    <w:rsid w:val="001E69D6"/>
    <w:rsid w:val="001F2278"/>
    <w:rsid w:val="001F6C27"/>
    <w:rsid w:val="0020120B"/>
    <w:rsid w:val="00214676"/>
    <w:rsid w:val="0021791D"/>
    <w:rsid w:val="00221DF0"/>
    <w:rsid w:val="002231AB"/>
    <w:rsid w:val="00242A3C"/>
    <w:rsid w:val="00261537"/>
    <w:rsid w:val="00264BC5"/>
    <w:rsid w:val="0027697F"/>
    <w:rsid w:val="0028034D"/>
    <w:rsid w:val="002938AD"/>
    <w:rsid w:val="002946CB"/>
    <w:rsid w:val="002978B1"/>
    <w:rsid w:val="002A7A6D"/>
    <w:rsid w:val="002B1BE7"/>
    <w:rsid w:val="002D05AB"/>
    <w:rsid w:val="002E7477"/>
    <w:rsid w:val="002F1566"/>
    <w:rsid w:val="002F3B17"/>
    <w:rsid w:val="00303CB6"/>
    <w:rsid w:val="003045C6"/>
    <w:rsid w:val="00305530"/>
    <w:rsid w:val="00312047"/>
    <w:rsid w:val="0031577B"/>
    <w:rsid w:val="00324AC2"/>
    <w:rsid w:val="003420C6"/>
    <w:rsid w:val="003518EF"/>
    <w:rsid w:val="00362FAF"/>
    <w:rsid w:val="00363B64"/>
    <w:rsid w:val="00381FF8"/>
    <w:rsid w:val="003859AF"/>
    <w:rsid w:val="003910B0"/>
    <w:rsid w:val="003A0407"/>
    <w:rsid w:val="003A40CA"/>
    <w:rsid w:val="003E26EC"/>
    <w:rsid w:val="003F32BE"/>
    <w:rsid w:val="003F6E1A"/>
    <w:rsid w:val="004108F4"/>
    <w:rsid w:val="00412A7B"/>
    <w:rsid w:val="00423AC2"/>
    <w:rsid w:val="00425252"/>
    <w:rsid w:val="004279F8"/>
    <w:rsid w:val="00432887"/>
    <w:rsid w:val="004425D9"/>
    <w:rsid w:val="00462EB6"/>
    <w:rsid w:val="004761C3"/>
    <w:rsid w:val="00490832"/>
    <w:rsid w:val="004915F9"/>
    <w:rsid w:val="00492C54"/>
    <w:rsid w:val="004A086E"/>
    <w:rsid w:val="004A1766"/>
    <w:rsid w:val="004A32C4"/>
    <w:rsid w:val="004A6E82"/>
    <w:rsid w:val="004C0677"/>
    <w:rsid w:val="004C15D6"/>
    <w:rsid w:val="004C21C5"/>
    <w:rsid w:val="004C40F9"/>
    <w:rsid w:val="004C7D78"/>
    <w:rsid w:val="004D16F2"/>
    <w:rsid w:val="004D20F3"/>
    <w:rsid w:val="004D6502"/>
    <w:rsid w:val="004E4194"/>
    <w:rsid w:val="004F341D"/>
    <w:rsid w:val="00520A1E"/>
    <w:rsid w:val="00520E35"/>
    <w:rsid w:val="0052250D"/>
    <w:rsid w:val="005303F1"/>
    <w:rsid w:val="005318CA"/>
    <w:rsid w:val="005417BF"/>
    <w:rsid w:val="00584610"/>
    <w:rsid w:val="00587081"/>
    <w:rsid w:val="00595736"/>
    <w:rsid w:val="005B017B"/>
    <w:rsid w:val="005C2DBE"/>
    <w:rsid w:val="005D355B"/>
    <w:rsid w:val="005F67B4"/>
    <w:rsid w:val="005F7487"/>
    <w:rsid w:val="006109ED"/>
    <w:rsid w:val="006219F7"/>
    <w:rsid w:val="0063528B"/>
    <w:rsid w:val="00645650"/>
    <w:rsid w:val="00646F46"/>
    <w:rsid w:val="00653C93"/>
    <w:rsid w:val="00656DF3"/>
    <w:rsid w:val="006652FE"/>
    <w:rsid w:val="0067588F"/>
    <w:rsid w:val="00677436"/>
    <w:rsid w:val="00692722"/>
    <w:rsid w:val="00693E6D"/>
    <w:rsid w:val="00695C46"/>
    <w:rsid w:val="006A5D66"/>
    <w:rsid w:val="006A77FA"/>
    <w:rsid w:val="006B1D0A"/>
    <w:rsid w:val="006C5C36"/>
    <w:rsid w:val="006F65D0"/>
    <w:rsid w:val="006F6B4D"/>
    <w:rsid w:val="00702EB8"/>
    <w:rsid w:val="00712E23"/>
    <w:rsid w:val="00717F7C"/>
    <w:rsid w:val="007243A5"/>
    <w:rsid w:val="00725182"/>
    <w:rsid w:val="00725649"/>
    <w:rsid w:val="00726688"/>
    <w:rsid w:val="007271FF"/>
    <w:rsid w:val="00734E79"/>
    <w:rsid w:val="00737173"/>
    <w:rsid w:val="00744C18"/>
    <w:rsid w:val="0074572A"/>
    <w:rsid w:val="00756082"/>
    <w:rsid w:val="00757043"/>
    <w:rsid w:val="0076545B"/>
    <w:rsid w:val="007732E3"/>
    <w:rsid w:val="00775C5E"/>
    <w:rsid w:val="00787A60"/>
    <w:rsid w:val="00793810"/>
    <w:rsid w:val="007B500B"/>
    <w:rsid w:val="007C6EE7"/>
    <w:rsid w:val="007C7471"/>
    <w:rsid w:val="007E00F6"/>
    <w:rsid w:val="007F6EF0"/>
    <w:rsid w:val="00813142"/>
    <w:rsid w:val="008226F4"/>
    <w:rsid w:val="0082343B"/>
    <w:rsid w:val="00827F38"/>
    <w:rsid w:val="0083113F"/>
    <w:rsid w:val="008357F2"/>
    <w:rsid w:val="00837415"/>
    <w:rsid w:val="00842313"/>
    <w:rsid w:val="008437E4"/>
    <w:rsid w:val="00870C3D"/>
    <w:rsid w:val="00871619"/>
    <w:rsid w:val="00874A03"/>
    <w:rsid w:val="00874EDB"/>
    <w:rsid w:val="008829D5"/>
    <w:rsid w:val="00886B55"/>
    <w:rsid w:val="008A28EE"/>
    <w:rsid w:val="008A35D8"/>
    <w:rsid w:val="008A7B88"/>
    <w:rsid w:val="008B1F97"/>
    <w:rsid w:val="008B6638"/>
    <w:rsid w:val="008C1005"/>
    <w:rsid w:val="008D524A"/>
    <w:rsid w:val="008F4158"/>
    <w:rsid w:val="00913839"/>
    <w:rsid w:val="00917C90"/>
    <w:rsid w:val="009214A9"/>
    <w:rsid w:val="0092207B"/>
    <w:rsid w:val="009375BB"/>
    <w:rsid w:val="009446C6"/>
    <w:rsid w:val="00947396"/>
    <w:rsid w:val="0095547C"/>
    <w:rsid w:val="0095710C"/>
    <w:rsid w:val="009619C8"/>
    <w:rsid w:val="00962AC0"/>
    <w:rsid w:val="00962ECA"/>
    <w:rsid w:val="00963AAC"/>
    <w:rsid w:val="00966AE2"/>
    <w:rsid w:val="00990C17"/>
    <w:rsid w:val="00991865"/>
    <w:rsid w:val="00992CD0"/>
    <w:rsid w:val="00993247"/>
    <w:rsid w:val="009941E3"/>
    <w:rsid w:val="009A3E21"/>
    <w:rsid w:val="009B66E2"/>
    <w:rsid w:val="009D12E9"/>
    <w:rsid w:val="009E37D9"/>
    <w:rsid w:val="009E51B6"/>
    <w:rsid w:val="009F3CA4"/>
    <w:rsid w:val="009F66ED"/>
    <w:rsid w:val="00A0737F"/>
    <w:rsid w:val="00A20000"/>
    <w:rsid w:val="00A273C9"/>
    <w:rsid w:val="00A30553"/>
    <w:rsid w:val="00A43A48"/>
    <w:rsid w:val="00A457C8"/>
    <w:rsid w:val="00A53DDE"/>
    <w:rsid w:val="00A6108A"/>
    <w:rsid w:val="00A736FD"/>
    <w:rsid w:val="00A73CBE"/>
    <w:rsid w:val="00A935A3"/>
    <w:rsid w:val="00A97150"/>
    <w:rsid w:val="00AA002B"/>
    <w:rsid w:val="00AB2675"/>
    <w:rsid w:val="00AB6330"/>
    <w:rsid w:val="00AD1595"/>
    <w:rsid w:val="00AE0851"/>
    <w:rsid w:val="00AE2B50"/>
    <w:rsid w:val="00AE318E"/>
    <w:rsid w:val="00B031DC"/>
    <w:rsid w:val="00B060F4"/>
    <w:rsid w:val="00B124B2"/>
    <w:rsid w:val="00B323C9"/>
    <w:rsid w:val="00B36390"/>
    <w:rsid w:val="00B53F87"/>
    <w:rsid w:val="00B56829"/>
    <w:rsid w:val="00B61842"/>
    <w:rsid w:val="00B73DB2"/>
    <w:rsid w:val="00B8037C"/>
    <w:rsid w:val="00B84BCE"/>
    <w:rsid w:val="00B91C38"/>
    <w:rsid w:val="00B94BDB"/>
    <w:rsid w:val="00BA032A"/>
    <w:rsid w:val="00BA136F"/>
    <w:rsid w:val="00BB4E1F"/>
    <w:rsid w:val="00BB4F0E"/>
    <w:rsid w:val="00BC6BA3"/>
    <w:rsid w:val="00BE0C4B"/>
    <w:rsid w:val="00BE34C2"/>
    <w:rsid w:val="00BE520C"/>
    <w:rsid w:val="00BE65AE"/>
    <w:rsid w:val="00BF03D4"/>
    <w:rsid w:val="00BF65F1"/>
    <w:rsid w:val="00C00760"/>
    <w:rsid w:val="00C031AD"/>
    <w:rsid w:val="00C036BB"/>
    <w:rsid w:val="00C05A22"/>
    <w:rsid w:val="00C100BE"/>
    <w:rsid w:val="00C16AFB"/>
    <w:rsid w:val="00C20C31"/>
    <w:rsid w:val="00C24C03"/>
    <w:rsid w:val="00C26052"/>
    <w:rsid w:val="00C347DF"/>
    <w:rsid w:val="00C36630"/>
    <w:rsid w:val="00C43D9A"/>
    <w:rsid w:val="00C55D36"/>
    <w:rsid w:val="00C56DDB"/>
    <w:rsid w:val="00C6770C"/>
    <w:rsid w:val="00C90D39"/>
    <w:rsid w:val="00C91C87"/>
    <w:rsid w:val="00C94DC2"/>
    <w:rsid w:val="00C97D68"/>
    <w:rsid w:val="00CA21CC"/>
    <w:rsid w:val="00CC2E70"/>
    <w:rsid w:val="00CC3F99"/>
    <w:rsid w:val="00CC49B3"/>
    <w:rsid w:val="00CC7827"/>
    <w:rsid w:val="00CE509C"/>
    <w:rsid w:val="00CE66D6"/>
    <w:rsid w:val="00CE6D52"/>
    <w:rsid w:val="00CF2780"/>
    <w:rsid w:val="00CF5650"/>
    <w:rsid w:val="00D00CE2"/>
    <w:rsid w:val="00D015D2"/>
    <w:rsid w:val="00D14F0B"/>
    <w:rsid w:val="00D207E5"/>
    <w:rsid w:val="00D22611"/>
    <w:rsid w:val="00D3316B"/>
    <w:rsid w:val="00D331C1"/>
    <w:rsid w:val="00D54119"/>
    <w:rsid w:val="00D620DC"/>
    <w:rsid w:val="00D74695"/>
    <w:rsid w:val="00D75A8B"/>
    <w:rsid w:val="00D832C1"/>
    <w:rsid w:val="00D83D37"/>
    <w:rsid w:val="00D84689"/>
    <w:rsid w:val="00D846F9"/>
    <w:rsid w:val="00D8598C"/>
    <w:rsid w:val="00D8742C"/>
    <w:rsid w:val="00D92E01"/>
    <w:rsid w:val="00D94624"/>
    <w:rsid w:val="00DB38C7"/>
    <w:rsid w:val="00DD35E3"/>
    <w:rsid w:val="00DF16C7"/>
    <w:rsid w:val="00DF37FA"/>
    <w:rsid w:val="00DF4A43"/>
    <w:rsid w:val="00DF5EFE"/>
    <w:rsid w:val="00E10104"/>
    <w:rsid w:val="00E11EDA"/>
    <w:rsid w:val="00E12D42"/>
    <w:rsid w:val="00E25024"/>
    <w:rsid w:val="00E25039"/>
    <w:rsid w:val="00E2683B"/>
    <w:rsid w:val="00E42367"/>
    <w:rsid w:val="00E42FF0"/>
    <w:rsid w:val="00E50EDC"/>
    <w:rsid w:val="00E51DA9"/>
    <w:rsid w:val="00E55F6C"/>
    <w:rsid w:val="00E57C66"/>
    <w:rsid w:val="00E63283"/>
    <w:rsid w:val="00E7037C"/>
    <w:rsid w:val="00E74B88"/>
    <w:rsid w:val="00E81F47"/>
    <w:rsid w:val="00E85572"/>
    <w:rsid w:val="00E867AA"/>
    <w:rsid w:val="00E90857"/>
    <w:rsid w:val="00E92024"/>
    <w:rsid w:val="00E96A0E"/>
    <w:rsid w:val="00EA1FC6"/>
    <w:rsid w:val="00EA37FD"/>
    <w:rsid w:val="00EA7DCC"/>
    <w:rsid w:val="00EC78A0"/>
    <w:rsid w:val="00ED0D33"/>
    <w:rsid w:val="00ED11CB"/>
    <w:rsid w:val="00ED363D"/>
    <w:rsid w:val="00ED4CF8"/>
    <w:rsid w:val="00ED53FC"/>
    <w:rsid w:val="00EE792C"/>
    <w:rsid w:val="00EF4FD6"/>
    <w:rsid w:val="00F07795"/>
    <w:rsid w:val="00F10DA3"/>
    <w:rsid w:val="00F143D1"/>
    <w:rsid w:val="00F152D7"/>
    <w:rsid w:val="00F15C2A"/>
    <w:rsid w:val="00F21962"/>
    <w:rsid w:val="00F35FB1"/>
    <w:rsid w:val="00F501D6"/>
    <w:rsid w:val="00F54FB5"/>
    <w:rsid w:val="00F602CE"/>
    <w:rsid w:val="00F65D45"/>
    <w:rsid w:val="00F66949"/>
    <w:rsid w:val="00F72CB8"/>
    <w:rsid w:val="00F83A36"/>
    <w:rsid w:val="00F9268F"/>
    <w:rsid w:val="00F94758"/>
    <w:rsid w:val="00F94B33"/>
    <w:rsid w:val="00FA06A7"/>
    <w:rsid w:val="00FA0C2B"/>
    <w:rsid w:val="00FB2A62"/>
    <w:rsid w:val="00FC321D"/>
    <w:rsid w:val="00FC3508"/>
    <w:rsid w:val="00FC53C0"/>
    <w:rsid w:val="00FD16C1"/>
    <w:rsid w:val="00FE09EF"/>
    <w:rsid w:val="00FE2450"/>
    <w:rsid w:val="00FE5D17"/>
    <w:rsid w:val="00FF0446"/>
    <w:rsid w:val="01ED254E"/>
    <w:rsid w:val="0EDA7132"/>
    <w:rsid w:val="0F2C6597"/>
    <w:rsid w:val="1BC33731"/>
    <w:rsid w:val="24EE6376"/>
    <w:rsid w:val="26FA0C09"/>
    <w:rsid w:val="271221B8"/>
    <w:rsid w:val="27A25D85"/>
    <w:rsid w:val="2AC6701A"/>
    <w:rsid w:val="2DAD326F"/>
    <w:rsid w:val="402D5B35"/>
    <w:rsid w:val="4F3243ED"/>
    <w:rsid w:val="66D770B6"/>
    <w:rsid w:val="69347CF1"/>
    <w:rsid w:val="6990207E"/>
    <w:rsid w:val="6EC23AF9"/>
    <w:rsid w:val="719658FE"/>
    <w:rsid w:val="73092E78"/>
    <w:rsid w:val="7443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66A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966A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rsid w:val="00966AE2"/>
    <w:pPr>
      <w:jc w:val="left"/>
    </w:pPr>
  </w:style>
  <w:style w:type="paragraph" w:styleId="a4">
    <w:name w:val="Body Text"/>
    <w:basedOn w:val="a"/>
    <w:link w:val="Char"/>
    <w:unhideWhenUsed/>
    <w:rsid w:val="00966AE2"/>
    <w:pPr>
      <w:spacing w:after="120"/>
    </w:pPr>
    <w:rPr>
      <w:rFonts w:ascii="Times New Roman" w:hAnsi="Times New Roman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66AE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96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6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966A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96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966AE2"/>
    <w:rPr>
      <w:b/>
      <w:bCs/>
    </w:rPr>
  </w:style>
  <w:style w:type="table" w:styleId="aa">
    <w:name w:val="Table Grid"/>
    <w:basedOn w:val="a1"/>
    <w:uiPriority w:val="59"/>
    <w:qFormat/>
    <w:locked/>
    <w:rsid w:val="009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qFormat/>
    <w:rsid w:val="00966AE2"/>
    <w:rPr>
      <w:rFonts w:cs="Times New Roman"/>
      <w:color w:val="0000FF"/>
      <w:u w:val="single"/>
    </w:rPr>
  </w:style>
  <w:style w:type="character" w:styleId="ac">
    <w:name w:val="annotation reference"/>
    <w:semiHidden/>
    <w:qFormat/>
    <w:rsid w:val="00966AE2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966AE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66AE2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66AE2"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966AE2"/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966AE2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qFormat/>
    <w:rsid w:val="00966AE2"/>
    <w:rPr>
      <w:b/>
      <w:bCs/>
      <w:kern w:val="2"/>
      <w:sz w:val="32"/>
      <w:szCs w:val="32"/>
    </w:rPr>
  </w:style>
  <w:style w:type="character" w:customStyle="1" w:styleId="Char1">
    <w:name w:val="批注文字 Char1"/>
    <w:link w:val="a3"/>
    <w:uiPriority w:val="99"/>
    <w:qFormat/>
    <w:rsid w:val="00966AE2"/>
    <w:rPr>
      <w:kern w:val="2"/>
      <w:sz w:val="21"/>
      <w:szCs w:val="22"/>
    </w:rPr>
  </w:style>
  <w:style w:type="character" w:customStyle="1" w:styleId="Char5">
    <w:name w:val="批注文字 Char"/>
    <w:basedOn w:val="a0"/>
    <w:uiPriority w:val="99"/>
    <w:semiHidden/>
    <w:rsid w:val="00966AE2"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966AE2"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rsid w:val="00966AE2"/>
    <w:rPr>
      <w:kern w:val="2"/>
      <w:sz w:val="21"/>
      <w:szCs w:val="22"/>
    </w:rPr>
  </w:style>
  <w:style w:type="character" w:customStyle="1" w:styleId="Char4">
    <w:name w:val="批注主题 Char"/>
    <w:basedOn w:val="Char1"/>
    <w:link w:val="a9"/>
    <w:uiPriority w:val="99"/>
    <w:semiHidden/>
    <w:qFormat/>
    <w:rsid w:val="00966AE2"/>
    <w:rPr>
      <w:b/>
      <w:bCs/>
      <w:kern w:val="2"/>
      <w:sz w:val="21"/>
      <w:szCs w:val="22"/>
    </w:rPr>
  </w:style>
  <w:style w:type="table" w:customStyle="1" w:styleId="11">
    <w:name w:val="网格型1"/>
    <w:basedOn w:val="a1"/>
    <w:qFormat/>
    <w:rsid w:val="00966A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unhideWhenUsed/>
    <w:qFormat/>
    <w:rsid w:val="00966AE2"/>
    <w:pPr>
      <w:ind w:firstLineChars="200" w:firstLine="420"/>
    </w:pPr>
  </w:style>
  <w:style w:type="character" w:customStyle="1" w:styleId="Char">
    <w:name w:val="正文文本 Char"/>
    <w:basedOn w:val="a0"/>
    <w:link w:val="a4"/>
    <w:qFormat/>
    <w:rsid w:val="00966AE2"/>
    <w:rPr>
      <w:rFonts w:ascii="Times New Roman" w:hAnsi="Times New Roman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0A2F8F-FF0F-47BA-9B73-E9D49C8FC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382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扬州市职业大学本级(填报)</cp:lastModifiedBy>
  <cp:revision>7</cp:revision>
  <cp:lastPrinted>2017-12-25T09:47:00Z</cp:lastPrinted>
  <dcterms:created xsi:type="dcterms:W3CDTF">2023-01-11T02:38:00Z</dcterms:created>
  <dcterms:modified xsi:type="dcterms:W3CDTF">2023-01-16T02:26:00Z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